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edgardoc.xml.htm"/>
      <w:bookmarkStart w:id="1" w:name="ksedgardoc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1"/>
        <w:gridCol w:w="3063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Davis Brian Scott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WESTERN DIGITAL CORPORATION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5601 GREAT OAKS PARKWAY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SAN JOSE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95119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1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WESTERN DIGITAL CORP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WDC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3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1"/>
              <w:gridCol w:w="1030"/>
              <w:gridCol w:w="441"/>
              <w:gridCol w:w="1031"/>
            </w:tblGrid>
            <w:tr>
              <w:trPr/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3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Sales &amp; Mrktng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08/20/2026</w:t>
            </w:r>
          </w:p>
        </w:tc>
        <w:tc>
          <w:tcPr>
            <w:tcW w:w="306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3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89"/>
        <w:gridCol w:w="904"/>
        <w:gridCol w:w="773"/>
        <w:gridCol w:w="600"/>
        <w:gridCol w:w="349"/>
        <w:gridCol w:w="805"/>
        <w:gridCol w:w="456"/>
        <w:gridCol w:w="840"/>
        <w:gridCol w:w="1165"/>
        <w:gridCol w:w="999"/>
        <w:gridCol w:w="925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89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01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89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0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84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89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08/20/2026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0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84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0.0</w:t>
            </w:r>
          </w:p>
        </w:tc>
        <w:tc>
          <w:tcPr>
            <w:tcW w:w="116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101,608</w:t>
            </w:r>
          </w:p>
        </w:tc>
        <w:tc>
          <w:tcPr>
            <w:tcW w:w="9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89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08/20/2026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0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716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4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469.05</w:t>
            </w:r>
          </w:p>
        </w:tc>
        <w:tc>
          <w:tcPr>
            <w:tcW w:w="116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100,892</w:t>
            </w:r>
          </w:p>
        </w:tc>
        <w:tc>
          <w:tcPr>
            <w:tcW w:w="9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89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08/21/2026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0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84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0.0</w:t>
            </w:r>
          </w:p>
        </w:tc>
        <w:tc>
          <w:tcPr>
            <w:tcW w:w="116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100,896</w:t>
            </w:r>
          </w:p>
        </w:tc>
        <w:tc>
          <w:tcPr>
            <w:tcW w:w="9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89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08/21/2026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593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4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459.44</w:t>
            </w:r>
          </w:p>
        </w:tc>
        <w:tc>
          <w:tcPr>
            <w:tcW w:w="116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100,303</w:t>
            </w:r>
          </w:p>
        </w:tc>
        <w:tc>
          <w:tcPr>
            <w:tcW w:w="9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2269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1055"/>
        <w:gridCol w:w="861"/>
        <w:gridCol w:w="891"/>
        <w:gridCol w:w="771"/>
        <w:gridCol w:w="591"/>
        <w:gridCol w:w="300"/>
        <w:gridCol w:w="276"/>
        <w:gridCol w:w="711"/>
        <w:gridCol w:w="906"/>
        <w:gridCol w:w="801"/>
        <w:gridCol w:w="891"/>
        <w:gridCol w:w="80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2269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105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98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69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105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105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Dividend Equivalent Rights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08/20/2026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5.7366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5.7366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0.0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184.4235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05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Dividend Equivalent Rights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08/21/2026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4.7532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4.7532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0.0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179.6703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 dividend equivalent rights were converted into, and paid in the form of, shares of the Issuer's common stock on a one-for-one basis in connection with the vesting of restricted stock units to which the dividend equivalent rights relate. A cash amount was also paid to the holder to settle a fractional dividend equivalent right.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Payment of tax obligation by withholding securities incident to the vesting of securities in accordance with Rule 16b-3(e).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By: /s/ Sandra Garcia Attorney-in-Fact For: Brian Scott Davis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08/24/2026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2057091" TargetMode="External"/><Relationship Id="rId5" Type="http://schemas.openxmlformats.org/officeDocument/2006/relationships/hyperlink" Target="http://www.sec.gov/cgi-bin/browse-edgar?action=getcompany&amp;CIK=0000106040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707</Words>
  <Characters>3796</Characters>
  <CharactersWithSpaces>4386</CharactersWithSpaces>
  <Paragraphs>145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