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edgardoc.xml.htm"/>
      <w:bookmarkStart w:id="1" w:name="ksedgar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1"/>
        <w:gridCol w:w="3063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Oulman Roxanne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WESTERN DIGITAL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5601 GREAT OAKS PARKWAY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JOSE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95119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WESTERN DIGITAL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WDC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1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09/17/2026</w:t>
            </w:r>
          </w:p>
        </w:tc>
        <w:tc>
          <w:tcPr>
            <w:tcW w:w="30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3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2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05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2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0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0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0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Dividend Equivalent Rights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0.5617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0.5617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2.6783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dividend equivalent rights accrued on previously awarded restricted stock units (RSUs) which vest proportionately with the RSUs to which they relate. Each dividend equivalent right represents a contingent right to receive one share of the Issuer's common stock or the cash value thereof.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/s/ Sandra Garcia Attorney-in-Fact For: Roxanne Oulman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23073" TargetMode="External"/><Relationship Id="rId5" Type="http://schemas.openxmlformats.org/officeDocument/2006/relationships/hyperlink" Target="http://www.sec.gov/cgi-bin/browse-edgar?action=getcompany&amp;CIK=000010604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619</Words>
  <Characters>3382</Characters>
  <CharactersWithSpaces>3930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