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edgardoc.xml.htm"/>
      <w:bookmarkStart w:id="1" w:name="ksedgar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1"/>
        <w:gridCol w:w="3063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Tregillis Cynthia 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WESTERN DIGITAL CORPORATION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5601 GREAT OAKS PARKWAY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JOSE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95119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WESTERN DIGITAL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WDC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1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Legal Officer &amp; Corp Sec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10/20/2026</w:t>
            </w:r>
          </w:p>
        </w:tc>
        <w:tc>
          <w:tcPr>
            <w:tcW w:w="30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3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933"/>
        <w:gridCol w:w="899"/>
        <w:gridCol w:w="772"/>
        <w:gridCol w:w="597"/>
        <w:gridCol w:w="332"/>
        <w:gridCol w:w="1178"/>
        <w:gridCol w:w="410"/>
        <w:gridCol w:w="827"/>
        <w:gridCol w:w="1414"/>
        <w:gridCol w:w="942"/>
        <w:gridCol w:w="90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193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8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2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41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41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4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193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41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4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93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8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10/20/2026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14.37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</w:t>
            </w:r>
          </w:p>
        </w:tc>
        <w:tc>
          <w:tcPr>
            <w:tcW w:w="14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111,044.37</w:t>
            </w:r>
          </w:p>
        </w:tc>
        <w:tc>
          <w:tcPr>
            <w:tcW w:w="9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3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8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10/20/2026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1,309.713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4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364.32</w:t>
            </w:r>
          </w:p>
        </w:tc>
        <w:tc>
          <w:tcPr>
            <w:tcW w:w="14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109,734.657</w:t>
            </w:r>
          </w:p>
        </w:tc>
        <w:tc>
          <w:tcPr>
            <w:tcW w:w="9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3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8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10/21/2026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3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807</w:t>
            </w:r>
          </w:p>
        </w:tc>
        <w:tc>
          <w:tcPr>
            <w:tcW w:w="41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380</w:t>
            </w:r>
          </w:p>
        </w:tc>
        <w:tc>
          <w:tcPr>
            <w:tcW w:w="141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108,927.657</w:t>
            </w:r>
          </w:p>
        </w:tc>
        <w:tc>
          <w:tcPr>
            <w:tcW w:w="94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49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055"/>
        <w:gridCol w:w="861"/>
        <w:gridCol w:w="891"/>
        <w:gridCol w:w="771"/>
        <w:gridCol w:w="591"/>
        <w:gridCol w:w="300"/>
        <w:gridCol w:w="276"/>
        <w:gridCol w:w="816"/>
        <w:gridCol w:w="906"/>
        <w:gridCol w:w="801"/>
        <w:gridCol w:w="891"/>
        <w:gridCol w:w="92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49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0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0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0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0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Dividend Equivalent Rights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10/20/2026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14.3704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14.3704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283.4915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dividend equivalent rights were converted into, and paid in the form of, shares of the Issuer's common stock on a one-for-one basis in connection with the vesting of restricted stock units to which the dividend equivalent rights relate. A cash amount was also paid to the holder to settle a fractional dividend equivalent right.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Payment of tax obligation by withholding securities incident to the vesting of securities in accordance with Rule 16b-3(e).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sales reported in this Form 4 were effected pursuant to a Rule 10b5-1 trading plan adopted by the Reporting Person on March 6, 2026.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By: /s/ Sandra Garcia Attorney-in-Fact For: Cynthia Tregillis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10/22/2026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2057088" TargetMode="External"/><Relationship Id="rId5" Type="http://schemas.openxmlformats.org/officeDocument/2006/relationships/hyperlink" Target="http://www.sec.gov/cgi-bin/browse-edgar?action=getcompany&amp;CIK=000010604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709</Words>
  <Characters>3815</Characters>
  <CharactersWithSpaces>4426</CharactersWithSpaces>
  <Paragraphs>126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