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Cole Martin 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WESTERN DIGITAL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5601 GREAT OAKS PARKWAY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WESTERN DIGITAL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WDC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5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0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Dividend Equivalent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0.6786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0.6786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3.2359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dividend equivalent rights accrued on previously awarded restricted stock units (RSUs) which vest proportionately with the RSUs to which they relate. Each dividend equivalent right represents a contingent right to receive one share of the Issuer's common stock or the cash value thereof.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Sandra Garcia Attorney-in-Fact For: Martin Cole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02874" TargetMode="External"/><Relationship Id="rId5" Type="http://schemas.openxmlformats.org/officeDocument/2006/relationships/hyperlink" Target="http://www.sec.gov/cgi-bin/browse-edgar?action=getcompany&amp;CIK=00001060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620</Words>
  <Characters>3377</Characters>
  <CharactersWithSpaces>3926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